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C43B31">
        <w:rPr>
          <w:noProof w:val="0"/>
          <w:sz w:val="24"/>
          <w:szCs w:val="24"/>
        </w:rPr>
        <w:t>5</w:t>
      </w:r>
      <w:r w:rsidR="00CB6651">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8E1938">
        <w:rPr>
          <w:bCs/>
          <w:noProof w:val="0"/>
          <w:sz w:val="24"/>
          <w:szCs w:val="24"/>
        </w:rPr>
        <w:t>6161</w:t>
      </w:r>
    </w:p>
    <w:p w:rsidR="00CD4C7B" w:rsidRPr="008E1938" w:rsidRDefault="00CB6651" w:rsidP="00CD4C7B">
      <w:pPr>
        <w:pStyle w:val="Header"/>
        <w:tabs>
          <w:tab w:val="right" w:pos="9639"/>
        </w:tabs>
        <w:rPr>
          <w:bCs/>
          <w:noProof w:val="0"/>
          <w:sz w:val="24"/>
          <w:szCs w:val="24"/>
          <w:lang w:val="en-US"/>
        </w:rPr>
      </w:pPr>
      <w:bookmarkStart w:id="1" w:name="_Hlk490060723"/>
      <w:r w:rsidRPr="008E1938">
        <w:rPr>
          <w:rFonts w:cs="Arial"/>
          <w:sz w:val="24"/>
          <w:szCs w:val="24"/>
          <w:lang w:val="en-US"/>
        </w:rPr>
        <w:t>Chongqing</w:t>
      </w:r>
      <w:r w:rsidR="001370F2" w:rsidRPr="008E1938">
        <w:rPr>
          <w:rFonts w:cs="Arial"/>
          <w:sz w:val="24"/>
          <w:szCs w:val="24"/>
          <w:lang w:val="en-US"/>
        </w:rPr>
        <w:t xml:space="preserve">, </w:t>
      </w:r>
      <w:r w:rsidRPr="008E1938">
        <w:rPr>
          <w:rFonts w:cs="Arial"/>
          <w:sz w:val="24"/>
          <w:szCs w:val="24"/>
          <w:lang w:val="en-US"/>
        </w:rPr>
        <w:t>China</w:t>
      </w:r>
      <w:r w:rsidR="001370F2" w:rsidRPr="008E1938">
        <w:rPr>
          <w:rFonts w:cs="Arial"/>
          <w:sz w:val="24"/>
          <w:szCs w:val="24"/>
          <w:lang w:val="en-US"/>
        </w:rPr>
        <w:t xml:space="preserve">, </w:t>
      </w:r>
      <w:r w:rsidRPr="008E1938">
        <w:rPr>
          <w:rFonts w:cs="Arial"/>
          <w:sz w:val="24"/>
          <w:szCs w:val="24"/>
          <w:lang w:val="en-US"/>
        </w:rPr>
        <w:t>14</w:t>
      </w:r>
      <w:r w:rsidR="001370F2" w:rsidRPr="008E1938">
        <w:rPr>
          <w:rFonts w:cs="Arial"/>
          <w:sz w:val="24"/>
          <w:szCs w:val="24"/>
          <w:lang w:val="en-US"/>
        </w:rPr>
        <w:t xml:space="preserve"> – </w:t>
      </w:r>
      <w:r w:rsidRPr="008E1938">
        <w:rPr>
          <w:rFonts w:cs="Arial"/>
          <w:sz w:val="24"/>
          <w:szCs w:val="24"/>
          <w:lang w:val="en-US"/>
        </w:rPr>
        <w:t>18</w:t>
      </w:r>
      <w:r w:rsidR="001370F2" w:rsidRPr="008E1938">
        <w:rPr>
          <w:rFonts w:cs="Arial"/>
          <w:sz w:val="24"/>
          <w:szCs w:val="24"/>
          <w:lang w:val="en-US"/>
        </w:rPr>
        <w:t xml:space="preserve"> </w:t>
      </w:r>
      <w:proofErr w:type="gramStart"/>
      <w:r w:rsidRPr="008E1938">
        <w:rPr>
          <w:rFonts w:cs="Arial"/>
          <w:sz w:val="24"/>
          <w:szCs w:val="24"/>
          <w:lang w:val="en-US"/>
        </w:rPr>
        <w:t>October</w:t>
      </w:r>
      <w:r w:rsidR="009C4D5C" w:rsidRPr="008E1938">
        <w:rPr>
          <w:rFonts w:eastAsia="SimSun"/>
          <w:noProof w:val="0"/>
          <w:sz w:val="24"/>
          <w:szCs w:val="24"/>
          <w:lang w:val="en-US" w:eastAsia="zh-CN"/>
        </w:rPr>
        <w:t>,</w:t>
      </w:r>
      <w:proofErr w:type="gramEnd"/>
      <w:r w:rsidR="005D4274" w:rsidRPr="008E1938">
        <w:rPr>
          <w:rFonts w:eastAsia="SimSun"/>
          <w:noProof w:val="0"/>
          <w:sz w:val="24"/>
          <w:szCs w:val="24"/>
          <w:lang w:val="en-US" w:eastAsia="zh-CN"/>
        </w:rPr>
        <w:t xml:space="preserve"> </w:t>
      </w:r>
      <w:bookmarkEnd w:id="1"/>
      <w:r w:rsidR="00CD4C7B" w:rsidRPr="008E1938">
        <w:rPr>
          <w:rFonts w:eastAsia="SimSun"/>
          <w:noProof w:val="0"/>
          <w:sz w:val="24"/>
          <w:szCs w:val="24"/>
          <w:lang w:val="en-US" w:eastAsia="zh-CN"/>
        </w:rPr>
        <w:t>20</w:t>
      </w:r>
      <w:r w:rsidR="003454FC" w:rsidRPr="008E1938">
        <w:rPr>
          <w:rFonts w:eastAsia="SimSun"/>
          <w:noProof w:val="0"/>
          <w:sz w:val="24"/>
          <w:szCs w:val="24"/>
          <w:lang w:val="en-US" w:eastAsia="zh-CN"/>
        </w:rPr>
        <w:t>1</w:t>
      </w:r>
      <w:r w:rsidR="00AD4BCF" w:rsidRPr="008E1938">
        <w:rPr>
          <w:rFonts w:eastAsia="SimSun"/>
          <w:noProof w:val="0"/>
          <w:sz w:val="24"/>
          <w:szCs w:val="24"/>
          <w:lang w:val="en-US" w:eastAsia="zh-CN"/>
        </w:rPr>
        <w:t>9</w:t>
      </w:r>
    </w:p>
    <w:p w:rsidR="00CD4C7B" w:rsidRPr="008E1938" w:rsidRDefault="00CD4C7B" w:rsidP="00CD4C7B">
      <w:pPr>
        <w:pStyle w:val="Header"/>
        <w:rPr>
          <w:bCs/>
          <w:noProof w:val="0"/>
          <w:sz w:val="24"/>
          <w:lang w:val="en-US"/>
        </w:rPr>
      </w:pPr>
    </w:p>
    <w:p w:rsidR="00CD4C7B" w:rsidRPr="008E1938" w:rsidRDefault="00CD4C7B" w:rsidP="00CD4C7B">
      <w:pPr>
        <w:pStyle w:val="Header"/>
        <w:rPr>
          <w:bCs/>
          <w:noProof w:val="0"/>
          <w:sz w:val="24"/>
          <w:lang w:val="en-US"/>
        </w:rPr>
      </w:pPr>
    </w:p>
    <w:p w:rsidR="00CD4C7B" w:rsidRPr="008E1938" w:rsidRDefault="00CD4C7B" w:rsidP="00CD4C7B">
      <w:pPr>
        <w:pStyle w:val="CRCoverPage"/>
        <w:tabs>
          <w:tab w:val="left" w:pos="1985"/>
        </w:tabs>
        <w:rPr>
          <w:rFonts w:cs="Arial"/>
          <w:b/>
          <w:bCs/>
          <w:sz w:val="24"/>
          <w:lang w:val="en-US" w:eastAsia="ja-JP"/>
        </w:rPr>
      </w:pPr>
      <w:r w:rsidRPr="008E1938">
        <w:rPr>
          <w:rFonts w:cs="Arial"/>
          <w:b/>
          <w:bCs/>
          <w:sz w:val="24"/>
          <w:lang w:val="en-US"/>
        </w:rPr>
        <w:t>Agenda item:</w:t>
      </w:r>
      <w:r w:rsidRPr="008E1938">
        <w:rPr>
          <w:rFonts w:cs="Arial"/>
          <w:b/>
          <w:bCs/>
          <w:sz w:val="24"/>
          <w:lang w:val="en-US"/>
        </w:rPr>
        <w:tab/>
      </w:r>
      <w:r w:rsidR="008E1938">
        <w:rPr>
          <w:rFonts w:cs="Arial"/>
          <w:b/>
          <w:bCs/>
          <w:sz w:val="24"/>
          <w:lang w:val="en-US" w:eastAsia="ja-JP"/>
        </w:rPr>
        <w:t>10.2.2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r w:rsidR="008E1938">
        <w:rPr>
          <w:rFonts w:ascii="Arial" w:hAnsi="Arial" w:cs="Arial"/>
          <w:b/>
          <w:bCs/>
          <w:sz w:val="24"/>
        </w:rPr>
        <w:t>, Huawei</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E1938">
        <w:rPr>
          <w:rFonts w:ascii="Arial" w:hAnsi="Arial" w:cs="Arial"/>
          <w:b/>
          <w:bCs/>
          <w:sz w:val="24"/>
        </w:rPr>
        <w:t>Load report per slice – summary of discussion</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8E1938" w:rsidP="00CD4C7B">
      <w:r>
        <w:t>This paper addresses the following comeback at RAN3#105bis:</w:t>
      </w:r>
    </w:p>
    <w:p w:rsidR="008E1938" w:rsidRDefault="008E1938" w:rsidP="008E1938">
      <w:pPr>
        <w:widowControl w:val="0"/>
        <w:spacing w:after="0"/>
        <w:rPr>
          <w:rFonts w:cs="Calibri"/>
          <w:b/>
          <w:color w:val="FF00FF"/>
          <w:kern w:val="2"/>
          <w:sz w:val="18"/>
          <w:szCs w:val="24"/>
        </w:rPr>
      </w:pPr>
      <w:r>
        <w:rPr>
          <w:rFonts w:cs="Calibri"/>
          <w:b/>
          <w:color w:val="FF00FF"/>
          <w:kern w:val="2"/>
          <w:sz w:val="18"/>
          <w:szCs w:val="24"/>
        </w:rPr>
        <w:t>CB: # 28_PerSliceLoad</w:t>
      </w:r>
    </w:p>
    <w:p w:rsidR="008E1938" w:rsidRDefault="008E1938" w:rsidP="008E1938">
      <w:pPr>
        <w:widowControl w:val="0"/>
        <w:spacing w:after="0"/>
        <w:rPr>
          <w:rFonts w:cs="Calibri"/>
          <w:b/>
          <w:color w:val="FF00FF"/>
          <w:kern w:val="2"/>
          <w:sz w:val="18"/>
          <w:szCs w:val="24"/>
        </w:rPr>
      </w:pPr>
      <w:r>
        <w:rPr>
          <w:rFonts w:cs="Calibri"/>
          <w:b/>
          <w:color w:val="FF00FF"/>
          <w:kern w:val="2"/>
          <w:sz w:val="18"/>
          <w:szCs w:val="24"/>
        </w:rPr>
        <w:t>-  discuss how per-slice load is calculated</w:t>
      </w:r>
    </w:p>
    <w:p w:rsidR="008E1938" w:rsidRDefault="008E1938" w:rsidP="008E1938">
      <w:pPr>
        <w:widowControl w:val="0"/>
        <w:spacing w:after="0"/>
        <w:rPr>
          <w:rFonts w:cs="Calibri"/>
          <w:b/>
          <w:color w:val="FF00FF"/>
          <w:kern w:val="2"/>
          <w:sz w:val="18"/>
          <w:szCs w:val="24"/>
        </w:rPr>
      </w:pPr>
      <w:r>
        <w:rPr>
          <w:rFonts w:cs="Calibri"/>
          <w:b/>
          <w:color w:val="FF00FF"/>
          <w:kern w:val="2"/>
          <w:sz w:val="18"/>
          <w:szCs w:val="24"/>
        </w:rPr>
        <w:t xml:space="preserve">-  discuss per slice overload, if agreeable </w:t>
      </w:r>
    </w:p>
    <w:p w:rsidR="008E1938" w:rsidRDefault="008E1938" w:rsidP="008E1938">
      <w:pPr>
        <w:widowControl w:val="0"/>
        <w:spacing w:after="0"/>
        <w:rPr>
          <w:rFonts w:cs="Calibri"/>
          <w:color w:val="000000"/>
          <w:kern w:val="2"/>
          <w:sz w:val="18"/>
          <w:szCs w:val="24"/>
        </w:rPr>
      </w:pPr>
      <w:r>
        <w:rPr>
          <w:rFonts w:cs="Calibri"/>
          <w:color w:val="000000"/>
          <w:kern w:val="2"/>
          <w:sz w:val="18"/>
          <w:szCs w:val="24"/>
        </w:rPr>
        <w:t xml:space="preserve">(Nokia) summary of offline discussion in </w:t>
      </w:r>
      <w:hyperlink r:id="rId7" w:history="1">
        <w:r>
          <w:rPr>
            <w:rStyle w:val="Hyperlink"/>
            <w:rFonts w:cs="Calibri"/>
            <w:kern w:val="2"/>
            <w:sz w:val="18"/>
            <w:szCs w:val="24"/>
          </w:rPr>
          <w:t>R3-196161</w:t>
        </w:r>
      </w:hyperlink>
    </w:p>
    <w:p w:rsidR="008E1938" w:rsidRDefault="008E1938" w:rsidP="00CD4C7B"/>
    <w:p w:rsidR="00CD4C7B" w:rsidRDefault="00CD4C7B" w:rsidP="00CD4C7B">
      <w:pPr>
        <w:pStyle w:val="Heading1"/>
      </w:pPr>
      <w:r w:rsidRPr="006E13D1">
        <w:t>2</w:t>
      </w:r>
      <w:r w:rsidRPr="006E13D1">
        <w:tab/>
      </w:r>
      <w:r w:rsidR="00C215E3">
        <w:t>P</w:t>
      </w:r>
      <w:r w:rsidR="00A142B5">
        <w:t xml:space="preserve">er-slice </w:t>
      </w:r>
      <w:r w:rsidR="00DF6749">
        <w:t>available capacity</w:t>
      </w:r>
    </w:p>
    <w:p w:rsidR="00DF6749" w:rsidRDefault="00A142B5" w:rsidP="00CD4C7B">
      <w:pPr>
        <w:pStyle w:val="00BodyText"/>
        <w:spacing w:after="0"/>
        <w:rPr>
          <w:rFonts w:ascii="Times New Roman" w:hAnsi="Times New Roman"/>
          <w:sz w:val="20"/>
          <w:lang w:val="en-GB"/>
        </w:rPr>
      </w:pPr>
      <w:r>
        <w:rPr>
          <w:rFonts w:ascii="Times New Roman" w:hAnsi="Times New Roman"/>
          <w:sz w:val="20"/>
          <w:lang w:val="en-GB"/>
        </w:rPr>
        <w:t>Policy for split of radio resources between slice</w:t>
      </w:r>
      <w:r w:rsidR="00CC428F">
        <w:rPr>
          <w:rFonts w:ascii="Times New Roman" w:hAnsi="Times New Roman"/>
          <w:sz w:val="20"/>
          <w:lang w:val="en-GB"/>
        </w:rPr>
        <w:t>s</w:t>
      </w:r>
      <w:r>
        <w:rPr>
          <w:rFonts w:ascii="Times New Roman" w:hAnsi="Times New Roman"/>
          <w:sz w:val="20"/>
          <w:lang w:val="en-GB"/>
        </w:rPr>
        <w:t xml:space="preserve"> is defined in TS 28.541</w:t>
      </w:r>
      <w:r w:rsidR="00B3511B">
        <w:rPr>
          <w:rFonts w:ascii="Times New Roman" w:hAnsi="Times New Roman"/>
          <w:sz w:val="20"/>
          <w:lang w:val="en-GB"/>
        </w:rPr>
        <w:t xml:space="preserve"> </w:t>
      </w:r>
      <w:r w:rsidR="008B710D">
        <w:rPr>
          <w:rFonts w:ascii="Times New Roman" w:hAnsi="Times New Roman"/>
          <w:sz w:val="20"/>
          <w:lang w:val="en-GB"/>
        </w:rPr>
        <w:t>(see extracted information in annex of this paper)</w:t>
      </w:r>
      <w:r w:rsidR="00DF6749">
        <w:rPr>
          <w:rFonts w:ascii="Times New Roman" w:hAnsi="Times New Roman"/>
          <w:sz w:val="20"/>
          <w:lang w:val="en-GB"/>
        </w:rPr>
        <w:t xml:space="preserve">. The resulting allocation policy </w:t>
      </w:r>
      <w:r w:rsidR="00354540">
        <w:rPr>
          <w:rFonts w:ascii="Times New Roman" w:hAnsi="Times New Roman"/>
          <w:sz w:val="20"/>
          <w:lang w:val="en-GB"/>
        </w:rPr>
        <w:t>may allow</w:t>
      </w:r>
      <w:r w:rsidR="00DF6749">
        <w:rPr>
          <w:rFonts w:ascii="Times New Roman" w:hAnsi="Times New Roman"/>
          <w:sz w:val="20"/>
          <w:lang w:val="en-GB"/>
        </w:rPr>
        <w:t xml:space="preserve"> resource usage based on statistical multiplexing, i.e. if a </w:t>
      </w:r>
      <w:r w:rsidR="00354540">
        <w:rPr>
          <w:rFonts w:ascii="Times New Roman" w:hAnsi="Times New Roman"/>
          <w:sz w:val="20"/>
          <w:lang w:val="en-GB"/>
        </w:rPr>
        <w:t xml:space="preserve">defined </w:t>
      </w:r>
      <w:r w:rsidR="00DF1BDB">
        <w:rPr>
          <w:rFonts w:ascii="Times New Roman" w:hAnsi="Times New Roman"/>
          <w:sz w:val="20"/>
          <w:lang w:val="en-GB"/>
        </w:rPr>
        <w:t xml:space="preserve">slice </w:t>
      </w:r>
      <w:r w:rsidR="00DF6749">
        <w:rPr>
          <w:rFonts w:ascii="Times New Roman" w:hAnsi="Times New Roman"/>
          <w:sz w:val="20"/>
          <w:lang w:val="en-GB"/>
        </w:rPr>
        <w:t xml:space="preserve">doesn’t </w:t>
      </w:r>
      <w:r w:rsidR="00354540">
        <w:rPr>
          <w:rFonts w:ascii="Times New Roman" w:hAnsi="Times New Roman"/>
          <w:sz w:val="20"/>
          <w:lang w:val="en-GB"/>
        </w:rPr>
        <w:t>need</w:t>
      </w:r>
      <w:r w:rsidR="00DF6749">
        <w:rPr>
          <w:rFonts w:ascii="Times New Roman" w:hAnsi="Times New Roman"/>
          <w:sz w:val="20"/>
          <w:lang w:val="en-GB"/>
        </w:rPr>
        <w:t xml:space="preserve"> all its allocated resources, these unused resources, or part of them, may be used by other slice</w:t>
      </w:r>
      <w:r w:rsidR="00CC428F">
        <w:rPr>
          <w:rFonts w:ascii="Times New Roman" w:hAnsi="Times New Roman"/>
          <w:sz w:val="20"/>
          <w:lang w:val="en-GB"/>
        </w:rPr>
        <w:t>s</w:t>
      </w:r>
      <w:r w:rsidR="00DF1BDB">
        <w:rPr>
          <w:rFonts w:ascii="Times New Roman" w:hAnsi="Times New Roman"/>
          <w:sz w:val="20"/>
          <w:lang w:val="en-GB"/>
        </w:rPr>
        <w:t xml:space="preserve"> </w:t>
      </w:r>
      <w:r w:rsidR="00354540">
        <w:rPr>
          <w:rFonts w:ascii="Times New Roman" w:hAnsi="Times New Roman"/>
          <w:sz w:val="20"/>
          <w:lang w:val="en-GB"/>
        </w:rPr>
        <w:t>(“float quota”)</w:t>
      </w:r>
      <w:r w:rsidR="00DF6749">
        <w:rPr>
          <w:rFonts w:ascii="Times New Roman" w:hAnsi="Times New Roman"/>
          <w:sz w:val="20"/>
          <w:lang w:val="en-GB"/>
        </w:rPr>
        <w:t xml:space="preserve">. The available resource in a </w:t>
      </w:r>
      <w:r w:rsidR="00DF1BDB">
        <w:rPr>
          <w:rFonts w:ascii="Times New Roman" w:hAnsi="Times New Roman"/>
          <w:sz w:val="20"/>
          <w:lang w:val="en-GB"/>
        </w:rPr>
        <w:t xml:space="preserve">slice </w:t>
      </w:r>
      <w:r w:rsidR="00DF6749">
        <w:rPr>
          <w:rFonts w:ascii="Times New Roman" w:hAnsi="Times New Roman"/>
          <w:sz w:val="20"/>
          <w:lang w:val="en-GB"/>
        </w:rPr>
        <w:t xml:space="preserve">may therefore depend on resource usage in other </w:t>
      </w:r>
      <w:r w:rsidR="00DF1BDB">
        <w:rPr>
          <w:rFonts w:ascii="Times New Roman" w:hAnsi="Times New Roman"/>
          <w:sz w:val="20"/>
          <w:lang w:val="en-GB"/>
        </w:rPr>
        <w:t>slice groups</w:t>
      </w:r>
      <w:r w:rsidR="00DF6749">
        <w:rPr>
          <w:rFonts w:ascii="Times New Roman" w:hAnsi="Times New Roman"/>
          <w:sz w:val="20"/>
          <w:lang w:val="en-GB"/>
        </w:rPr>
        <w:t>.</w:t>
      </w:r>
    </w:p>
    <w:p w:rsidR="00354540" w:rsidRDefault="00354540" w:rsidP="00CD4C7B">
      <w:pPr>
        <w:pStyle w:val="00BodyText"/>
        <w:spacing w:after="0"/>
        <w:rPr>
          <w:rFonts w:ascii="Times New Roman" w:hAnsi="Times New Roman"/>
          <w:sz w:val="20"/>
          <w:lang w:val="en-GB"/>
        </w:rPr>
      </w:pPr>
    </w:p>
    <w:p w:rsidR="00354540" w:rsidRDefault="0050401D" w:rsidP="00CD4C7B">
      <w:pPr>
        <w:pStyle w:val="00BodyText"/>
        <w:spacing w:after="0"/>
        <w:rPr>
          <w:rFonts w:ascii="Times New Roman" w:hAnsi="Times New Roman"/>
          <w:sz w:val="20"/>
          <w:lang w:val="en-GB"/>
        </w:rPr>
      </w:pPr>
      <w:r>
        <w:rPr>
          <w:rFonts w:ascii="Times New Roman" w:hAnsi="Times New Roman"/>
          <w:sz w:val="20"/>
          <w:lang w:val="en-GB"/>
        </w:rPr>
        <w:t>RRM</w:t>
      </w:r>
      <w:r w:rsidR="00354540">
        <w:rPr>
          <w:rFonts w:ascii="Times New Roman" w:hAnsi="Times New Roman"/>
          <w:sz w:val="20"/>
          <w:lang w:val="en-GB"/>
        </w:rPr>
        <w:t xml:space="preserve"> </w:t>
      </w:r>
      <w:r>
        <w:rPr>
          <w:rFonts w:ascii="Times New Roman" w:hAnsi="Times New Roman"/>
          <w:sz w:val="20"/>
          <w:lang w:val="en-GB"/>
        </w:rPr>
        <w:t>policy as defined by SA5 is</w:t>
      </w:r>
      <w:r w:rsidR="00354540">
        <w:rPr>
          <w:rFonts w:ascii="Times New Roman" w:hAnsi="Times New Roman"/>
          <w:sz w:val="20"/>
          <w:lang w:val="en-GB"/>
        </w:rPr>
        <w:t xml:space="preserve"> understood to be </w:t>
      </w:r>
      <w:r>
        <w:rPr>
          <w:rFonts w:ascii="Times New Roman" w:hAnsi="Times New Roman"/>
          <w:sz w:val="20"/>
          <w:lang w:val="en-GB"/>
        </w:rPr>
        <w:t>applicable</w:t>
      </w:r>
      <w:r w:rsidR="00354540">
        <w:rPr>
          <w:rFonts w:ascii="Times New Roman" w:hAnsi="Times New Roman"/>
          <w:sz w:val="20"/>
          <w:lang w:val="en-GB"/>
        </w:rPr>
        <w:t xml:space="preserve"> </w:t>
      </w:r>
      <w:r w:rsidR="00881F28">
        <w:rPr>
          <w:rFonts w:ascii="Times New Roman" w:hAnsi="Times New Roman"/>
          <w:sz w:val="20"/>
          <w:lang w:val="en-GB"/>
        </w:rPr>
        <w:t>at</w:t>
      </w:r>
      <w:r w:rsidR="00354540">
        <w:rPr>
          <w:rFonts w:ascii="Times New Roman" w:hAnsi="Times New Roman"/>
          <w:sz w:val="20"/>
          <w:lang w:val="en-GB"/>
        </w:rPr>
        <w:t xml:space="preserve"> cell</w:t>
      </w:r>
      <w:r w:rsidR="00881F28">
        <w:rPr>
          <w:rFonts w:ascii="Times New Roman" w:hAnsi="Times New Roman"/>
          <w:sz w:val="20"/>
          <w:lang w:val="en-GB"/>
        </w:rPr>
        <w:t xml:space="preserve"> level. </w:t>
      </w:r>
    </w:p>
    <w:p w:rsidR="00DF6749" w:rsidRDefault="00DF6749" w:rsidP="00CD4C7B">
      <w:pPr>
        <w:pStyle w:val="00BodyText"/>
        <w:spacing w:after="0"/>
        <w:rPr>
          <w:rFonts w:ascii="Times New Roman" w:hAnsi="Times New Roman"/>
          <w:sz w:val="20"/>
          <w:lang w:val="en-GB"/>
        </w:rPr>
      </w:pPr>
    </w:p>
    <w:p w:rsidR="00DF6749" w:rsidRDefault="00DF6749" w:rsidP="00CD4C7B">
      <w:pPr>
        <w:pStyle w:val="00BodyText"/>
        <w:spacing w:after="0"/>
        <w:rPr>
          <w:rFonts w:ascii="Times New Roman" w:hAnsi="Times New Roman"/>
          <w:sz w:val="20"/>
          <w:lang w:val="en-GB"/>
        </w:rPr>
      </w:pPr>
      <w:r>
        <w:rPr>
          <w:rFonts w:ascii="Times New Roman" w:hAnsi="Times New Roman"/>
          <w:sz w:val="20"/>
          <w:lang w:val="en-GB"/>
        </w:rPr>
        <w:t xml:space="preserve">The following principles to express per-slice available capacity are </w:t>
      </w:r>
      <w:r w:rsidR="00354540">
        <w:rPr>
          <w:rFonts w:ascii="Times New Roman" w:hAnsi="Times New Roman"/>
          <w:sz w:val="20"/>
          <w:lang w:val="en-GB"/>
        </w:rPr>
        <w:t xml:space="preserve">therefore </w:t>
      </w:r>
      <w:r>
        <w:rPr>
          <w:rFonts w:ascii="Times New Roman" w:hAnsi="Times New Roman"/>
          <w:sz w:val="20"/>
          <w:lang w:val="en-GB"/>
        </w:rPr>
        <w:t>proposed:</w:t>
      </w:r>
    </w:p>
    <w:p w:rsidR="00DF6749" w:rsidRDefault="00DF6749" w:rsidP="00CD4C7B">
      <w:pPr>
        <w:pStyle w:val="00BodyText"/>
        <w:spacing w:after="0"/>
        <w:rPr>
          <w:rFonts w:ascii="Times New Roman" w:hAnsi="Times New Roman"/>
          <w:sz w:val="20"/>
          <w:lang w:val="en-GB"/>
        </w:rPr>
      </w:pPr>
    </w:p>
    <w:p w:rsidR="00DF6749" w:rsidRDefault="00DF6749" w:rsidP="00DF6749">
      <w:pPr>
        <w:pStyle w:val="00BodyText"/>
        <w:numPr>
          <w:ilvl w:val="0"/>
          <w:numId w:val="7"/>
        </w:numPr>
        <w:spacing w:after="0"/>
        <w:rPr>
          <w:rFonts w:ascii="Times New Roman" w:hAnsi="Times New Roman"/>
          <w:sz w:val="20"/>
          <w:lang w:val="en-GB"/>
        </w:rPr>
      </w:pPr>
      <w:r>
        <w:rPr>
          <w:rFonts w:ascii="Times New Roman" w:hAnsi="Times New Roman"/>
          <w:sz w:val="20"/>
          <w:lang w:val="en-GB"/>
        </w:rPr>
        <w:t>The available capacity per slice is expressed as a p</w:t>
      </w:r>
      <w:r w:rsidR="00236574">
        <w:rPr>
          <w:rFonts w:ascii="Times New Roman" w:hAnsi="Times New Roman"/>
          <w:sz w:val="20"/>
          <w:lang w:val="en-GB"/>
        </w:rPr>
        <w:t>e</w:t>
      </w:r>
      <w:r>
        <w:rPr>
          <w:rFonts w:ascii="Times New Roman" w:hAnsi="Times New Roman"/>
          <w:sz w:val="20"/>
          <w:lang w:val="en-GB"/>
        </w:rPr>
        <w:t xml:space="preserve">rcentage of the </w:t>
      </w:r>
      <w:r w:rsidR="00236574">
        <w:rPr>
          <w:rFonts w:ascii="Times New Roman" w:hAnsi="Times New Roman"/>
          <w:sz w:val="20"/>
          <w:lang w:val="en-GB"/>
        </w:rPr>
        <w:t>total cell capacity (Cell Capacity Class Value).</w:t>
      </w:r>
    </w:p>
    <w:p w:rsidR="00236574" w:rsidRPr="008734D8" w:rsidRDefault="008734D8" w:rsidP="008734D8">
      <w:pPr>
        <w:pStyle w:val="00BodyText"/>
        <w:numPr>
          <w:ilvl w:val="0"/>
          <w:numId w:val="7"/>
        </w:numPr>
        <w:spacing w:after="0"/>
        <w:rPr>
          <w:rFonts w:ascii="Times New Roman" w:hAnsi="Times New Roman"/>
          <w:sz w:val="20"/>
          <w:lang w:val="en-GB"/>
        </w:rPr>
      </w:pPr>
      <w:r>
        <w:rPr>
          <w:rFonts w:ascii="Times New Roman" w:hAnsi="Times New Roman"/>
          <w:sz w:val="20"/>
          <w:lang w:val="en-GB"/>
        </w:rPr>
        <w:t>The</w:t>
      </w:r>
      <w:r w:rsidRPr="008734D8">
        <w:rPr>
          <w:rFonts w:ascii="Times New Roman" w:hAnsi="Times New Roman"/>
          <w:sz w:val="20"/>
          <w:lang w:val="en-GB"/>
        </w:rPr>
        <w:t xml:space="preserve"> available capacity in a slice</w:t>
      </w:r>
      <w:r w:rsidRPr="008734D8">
        <w:rPr>
          <w:rFonts w:ascii="Times New Roman" w:hAnsi="Times New Roman"/>
          <w:sz w:val="20"/>
          <w:lang w:val="en-GB"/>
        </w:rPr>
        <w:t xml:space="preserve"> express</w:t>
      </w:r>
      <w:r>
        <w:rPr>
          <w:rFonts w:ascii="Times New Roman" w:hAnsi="Times New Roman"/>
          <w:sz w:val="20"/>
          <w:lang w:val="en-GB"/>
        </w:rPr>
        <w:t>es</w:t>
      </w:r>
      <w:r w:rsidRPr="008734D8">
        <w:rPr>
          <w:rFonts w:ascii="Times New Roman" w:hAnsi="Times New Roman"/>
          <w:sz w:val="20"/>
          <w:lang w:val="en-GB"/>
        </w:rPr>
        <w:t xml:space="preserve"> the</w:t>
      </w:r>
      <w:r w:rsidR="00236574" w:rsidRPr="008734D8">
        <w:rPr>
          <w:rFonts w:ascii="Times New Roman" w:hAnsi="Times New Roman"/>
          <w:sz w:val="20"/>
          <w:lang w:val="en-GB"/>
        </w:rPr>
        <w:t xml:space="preserve"> available </w:t>
      </w:r>
      <w:r w:rsidRPr="008734D8">
        <w:rPr>
          <w:rFonts w:ascii="Times New Roman" w:hAnsi="Times New Roman"/>
          <w:sz w:val="20"/>
          <w:lang w:val="en-GB"/>
        </w:rPr>
        <w:t xml:space="preserve">resources </w:t>
      </w:r>
      <w:r w:rsidR="00236574" w:rsidRPr="008734D8">
        <w:rPr>
          <w:rFonts w:ascii="Times New Roman" w:hAnsi="Times New Roman"/>
          <w:sz w:val="20"/>
          <w:lang w:val="en-GB"/>
        </w:rPr>
        <w:t xml:space="preserve">for </w:t>
      </w:r>
      <w:r w:rsidR="00FA606F">
        <w:rPr>
          <w:rFonts w:ascii="Times New Roman" w:hAnsi="Times New Roman"/>
          <w:sz w:val="20"/>
          <w:lang w:val="en-GB"/>
        </w:rPr>
        <w:t xml:space="preserve">the </w:t>
      </w:r>
      <w:r w:rsidR="00236574" w:rsidRPr="008734D8">
        <w:rPr>
          <w:rFonts w:ascii="Times New Roman" w:hAnsi="Times New Roman"/>
          <w:sz w:val="20"/>
          <w:lang w:val="en-GB"/>
        </w:rPr>
        <w:t>slice a</w:t>
      </w:r>
      <w:r>
        <w:rPr>
          <w:rFonts w:ascii="Times New Roman" w:hAnsi="Times New Roman"/>
          <w:sz w:val="20"/>
          <w:lang w:val="en-GB"/>
        </w:rPr>
        <w:t>ccording to the</w:t>
      </w:r>
      <w:r w:rsidR="002117C0">
        <w:rPr>
          <w:rFonts w:ascii="Times New Roman" w:hAnsi="Times New Roman"/>
          <w:sz w:val="20"/>
          <w:lang w:val="en-GB"/>
        </w:rPr>
        <w:t xml:space="preserve"> resource us</w:t>
      </w:r>
      <w:r w:rsidR="00B27734">
        <w:rPr>
          <w:rFonts w:ascii="Times New Roman" w:hAnsi="Times New Roman"/>
          <w:sz w:val="20"/>
          <w:lang w:val="en-GB"/>
        </w:rPr>
        <w:t>a</w:t>
      </w:r>
      <w:r w:rsidR="002117C0">
        <w:rPr>
          <w:rFonts w:ascii="Times New Roman" w:hAnsi="Times New Roman"/>
          <w:sz w:val="20"/>
          <w:lang w:val="en-GB"/>
        </w:rPr>
        <w:t>ge in the cell and the</w:t>
      </w:r>
      <w:r w:rsidR="00236574" w:rsidRPr="008734D8">
        <w:rPr>
          <w:rFonts w:ascii="Times New Roman" w:hAnsi="Times New Roman"/>
          <w:sz w:val="20"/>
          <w:lang w:val="en-GB"/>
        </w:rPr>
        <w:t xml:space="preserve"> </w:t>
      </w:r>
      <w:r w:rsidRPr="008734D8">
        <w:rPr>
          <w:rFonts w:ascii="Times New Roman" w:hAnsi="Times New Roman"/>
          <w:sz w:val="20"/>
          <w:lang w:val="en-GB"/>
        </w:rPr>
        <w:t>RRM policy for statistical multiplexing</w:t>
      </w:r>
      <w:r>
        <w:rPr>
          <w:rFonts w:ascii="Times New Roman" w:hAnsi="Times New Roman"/>
          <w:sz w:val="20"/>
          <w:lang w:val="en-GB"/>
        </w:rPr>
        <w:t>.</w:t>
      </w:r>
    </w:p>
    <w:p w:rsidR="00236574" w:rsidRDefault="00236574" w:rsidP="00236574">
      <w:pPr>
        <w:pStyle w:val="00BodyText"/>
        <w:spacing w:after="0"/>
        <w:rPr>
          <w:rFonts w:ascii="Times New Roman" w:hAnsi="Times New Roman"/>
          <w:sz w:val="20"/>
          <w:lang w:val="en-GB"/>
        </w:rPr>
      </w:pPr>
    </w:p>
    <w:p w:rsidR="00236574" w:rsidRDefault="00236574" w:rsidP="00236574">
      <w:pPr>
        <w:pStyle w:val="00BodyText"/>
        <w:spacing w:after="0"/>
        <w:rPr>
          <w:rFonts w:ascii="Times New Roman" w:hAnsi="Times New Roman"/>
          <w:sz w:val="20"/>
          <w:lang w:val="en-GB"/>
        </w:rPr>
      </w:pPr>
      <w:proofErr w:type="gramStart"/>
      <w:r>
        <w:rPr>
          <w:rFonts w:ascii="Times New Roman" w:hAnsi="Times New Roman"/>
          <w:sz w:val="20"/>
          <w:lang w:val="en-GB"/>
        </w:rPr>
        <w:t>As a consequence</w:t>
      </w:r>
      <w:proofErr w:type="gramEnd"/>
      <w:r w:rsidR="00DF1BDB">
        <w:rPr>
          <w:rFonts w:ascii="Times New Roman" w:hAnsi="Times New Roman"/>
          <w:sz w:val="20"/>
          <w:lang w:val="en-GB"/>
        </w:rPr>
        <w:t>, the sum of reported per-slice available capacity may exceed the total available cell capacity. It is therefore proposed to report:</w:t>
      </w:r>
    </w:p>
    <w:p w:rsidR="00DF1BDB" w:rsidRDefault="00DF1BDB" w:rsidP="00DF1BDB">
      <w:pPr>
        <w:pStyle w:val="00BodyText"/>
        <w:numPr>
          <w:ilvl w:val="0"/>
          <w:numId w:val="7"/>
        </w:numPr>
        <w:spacing w:after="0"/>
        <w:rPr>
          <w:rFonts w:ascii="Times New Roman" w:hAnsi="Times New Roman"/>
          <w:sz w:val="20"/>
          <w:lang w:val="en-GB"/>
        </w:rPr>
      </w:pPr>
      <w:r>
        <w:rPr>
          <w:rFonts w:ascii="Times New Roman" w:hAnsi="Times New Roman"/>
          <w:sz w:val="20"/>
          <w:lang w:val="en-GB"/>
        </w:rPr>
        <w:t>Total available cell capacity</w:t>
      </w:r>
    </w:p>
    <w:p w:rsidR="00DF1BDB" w:rsidRDefault="00DF1BDB" w:rsidP="00DF1BDB">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Available capacity per slice </w:t>
      </w:r>
    </w:p>
    <w:p w:rsidR="00DF1BDB" w:rsidRDefault="00DF1BDB" w:rsidP="00DF1BDB">
      <w:pPr>
        <w:pStyle w:val="00BodyText"/>
        <w:spacing w:after="0"/>
        <w:rPr>
          <w:rFonts w:ascii="Times New Roman" w:hAnsi="Times New Roman"/>
          <w:sz w:val="20"/>
          <w:lang w:val="en-GB"/>
        </w:rPr>
      </w:pPr>
    </w:p>
    <w:p w:rsidR="001446C2" w:rsidRDefault="001446C2" w:rsidP="008C0270">
      <w:pPr>
        <w:pStyle w:val="00BodyText"/>
        <w:spacing w:after="0"/>
        <w:rPr>
          <w:rFonts w:ascii="Times New Roman" w:hAnsi="Times New Roman"/>
          <w:sz w:val="20"/>
          <w:lang w:val="en-GB" w:eastAsia="zh-CN"/>
        </w:rPr>
      </w:pPr>
    </w:p>
    <w:p w:rsidR="00A142B5" w:rsidRPr="00972FD7" w:rsidRDefault="00A142B5" w:rsidP="00CD4C7B">
      <w:pPr>
        <w:pStyle w:val="00BodyText"/>
        <w:spacing w:after="0"/>
        <w:rPr>
          <w:rFonts w:ascii="Times New Roman" w:hAnsi="Times New Roman"/>
          <w:sz w:val="20"/>
          <w:lang w:val="en-GB"/>
        </w:rPr>
      </w:pPr>
    </w:p>
    <w:p w:rsidR="00CD4C7B" w:rsidRPr="006E13D1" w:rsidRDefault="00881F28" w:rsidP="00CD4C7B">
      <w:pPr>
        <w:pStyle w:val="Heading1"/>
      </w:pPr>
      <w:r>
        <w:t>3</w:t>
      </w:r>
      <w:r w:rsidR="00CD4C7B" w:rsidRPr="006E13D1">
        <w:tab/>
      </w:r>
      <w:r w:rsidR="00972FD7">
        <w:t>Conclusion</w:t>
      </w:r>
    </w:p>
    <w:p w:rsidR="00CD4C7B" w:rsidRDefault="00B3511B" w:rsidP="00CD4C7B">
      <w:r>
        <w:t>As outcome of the offline discussion, it is proposed:</w:t>
      </w:r>
    </w:p>
    <w:p w:rsidR="00B3511B" w:rsidRDefault="00B3511B" w:rsidP="00B3511B">
      <w:pPr>
        <w:pStyle w:val="00BodyText"/>
        <w:numPr>
          <w:ilvl w:val="0"/>
          <w:numId w:val="7"/>
        </w:numPr>
        <w:spacing w:after="0"/>
        <w:rPr>
          <w:rFonts w:ascii="Times New Roman" w:hAnsi="Times New Roman"/>
          <w:sz w:val="20"/>
          <w:lang w:val="en-GB"/>
        </w:rPr>
      </w:pPr>
      <w:r>
        <w:rPr>
          <w:rFonts w:ascii="Times New Roman" w:hAnsi="Times New Roman"/>
          <w:sz w:val="20"/>
          <w:lang w:val="en-GB"/>
        </w:rPr>
        <w:t>The available capacity per slice is expressed as a percentage of the total cell capacity (Cell Capacity Class Value).</w:t>
      </w:r>
    </w:p>
    <w:p w:rsidR="00B3511B" w:rsidRDefault="00B3511B" w:rsidP="00B3511B">
      <w:pPr>
        <w:pStyle w:val="00BodyText"/>
        <w:numPr>
          <w:ilvl w:val="0"/>
          <w:numId w:val="7"/>
        </w:numPr>
        <w:spacing w:after="0"/>
        <w:rPr>
          <w:rFonts w:ascii="Times New Roman" w:hAnsi="Times New Roman"/>
          <w:sz w:val="20"/>
          <w:lang w:val="en-GB"/>
        </w:rPr>
      </w:pPr>
      <w:r>
        <w:rPr>
          <w:rFonts w:ascii="Times New Roman" w:hAnsi="Times New Roman"/>
          <w:sz w:val="20"/>
          <w:lang w:val="en-GB"/>
        </w:rPr>
        <w:t>The</w:t>
      </w:r>
      <w:r w:rsidRPr="008734D8">
        <w:rPr>
          <w:rFonts w:ascii="Times New Roman" w:hAnsi="Times New Roman"/>
          <w:sz w:val="20"/>
          <w:lang w:val="en-GB"/>
        </w:rPr>
        <w:t xml:space="preserve"> available capacity in a slice express</w:t>
      </w:r>
      <w:r>
        <w:rPr>
          <w:rFonts w:ascii="Times New Roman" w:hAnsi="Times New Roman"/>
          <w:sz w:val="20"/>
          <w:lang w:val="en-GB"/>
        </w:rPr>
        <w:t>es</w:t>
      </w:r>
      <w:r w:rsidRPr="008734D8">
        <w:rPr>
          <w:rFonts w:ascii="Times New Roman" w:hAnsi="Times New Roman"/>
          <w:sz w:val="20"/>
          <w:lang w:val="en-GB"/>
        </w:rPr>
        <w:t xml:space="preserve"> the available resources for </w:t>
      </w:r>
      <w:r>
        <w:rPr>
          <w:rFonts w:ascii="Times New Roman" w:hAnsi="Times New Roman"/>
          <w:sz w:val="20"/>
          <w:lang w:val="en-GB"/>
        </w:rPr>
        <w:t xml:space="preserve">the </w:t>
      </w:r>
      <w:r w:rsidRPr="008734D8">
        <w:rPr>
          <w:rFonts w:ascii="Times New Roman" w:hAnsi="Times New Roman"/>
          <w:sz w:val="20"/>
          <w:lang w:val="en-GB"/>
        </w:rPr>
        <w:t>slice a</w:t>
      </w:r>
      <w:r>
        <w:rPr>
          <w:rFonts w:ascii="Times New Roman" w:hAnsi="Times New Roman"/>
          <w:sz w:val="20"/>
          <w:lang w:val="en-GB"/>
        </w:rPr>
        <w:t>ccording to the resource usage in the cell and the</w:t>
      </w:r>
      <w:r w:rsidRPr="008734D8">
        <w:rPr>
          <w:rFonts w:ascii="Times New Roman" w:hAnsi="Times New Roman"/>
          <w:sz w:val="20"/>
          <w:lang w:val="en-GB"/>
        </w:rPr>
        <w:t xml:space="preserve"> RRM policy for statistical multiplexing</w:t>
      </w:r>
      <w:r>
        <w:rPr>
          <w:rFonts w:ascii="Times New Roman" w:hAnsi="Times New Roman"/>
          <w:sz w:val="20"/>
          <w:lang w:val="en-GB"/>
        </w:rPr>
        <w:t>.</w:t>
      </w:r>
    </w:p>
    <w:p w:rsidR="0032196E" w:rsidRDefault="0032196E" w:rsidP="00B3511B">
      <w:pPr>
        <w:pStyle w:val="00BodyText"/>
        <w:numPr>
          <w:ilvl w:val="0"/>
          <w:numId w:val="7"/>
        </w:numPr>
        <w:spacing w:after="0"/>
        <w:rPr>
          <w:rFonts w:ascii="Times New Roman" w:hAnsi="Times New Roman"/>
          <w:sz w:val="20"/>
          <w:lang w:val="en-GB"/>
        </w:rPr>
      </w:pPr>
      <w:r>
        <w:rPr>
          <w:rFonts w:ascii="Times New Roman" w:hAnsi="Times New Roman"/>
          <w:sz w:val="20"/>
          <w:lang w:val="en-GB"/>
        </w:rPr>
        <w:t>Resource reporting includes:</w:t>
      </w:r>
    </w:p>
    <w:p w:rsidR="0032196E" w:rsidRDefault="0032196E" w:rsidP="0032196E">
      <w:pPr>
        <w:pStyle w:val="00BodyText"/>
        <w:numPr>
          <w:ilvl w:val="1"/>
          <w:numId w:val="7"/>
        </w:numPr>
        <w:spacing w:after="0"/>
        <w:rPr>
          <w:rFonts w:ascii="Times New Roman" w:hAnsi="Times New Roman"/>
          <w:sz w:val="20"/>
          <w:lang w:val="en-GB"/>
        </w:rPr>
      </w:pPr>
      <w:r>
        <w:rPr>
          <w:rFonts w:ascii="Times New Roman" w:hAnsi="Times New Roman"/>
          <w:sz w:val="20"/>
          <w:lang w:val="en-GB"/>
        </w:rPr>
        <w:t>Total available cell capacity</w:t>
      </w:r>
    </w:p>
    <w:p w:rsidR="0032196E" w:rsidRDefault="0032196E" w:rsidP="0032196E">
      <w:pPr>
        <w:pStyle w:val="00BodyText"/>
        <w:numPr>
          <w:ilvl w:val="1"/>
          <w:numId w:val="7"/>
        </w:numPr>
        <w:spacing w:after="0"/>
        <w:rPr>
          <w:rFonts w:ascii="Times New Roman" w:hAnsi="Times New Roman"/>
          <w:sz w:val="20"/>
          <w:lang w:val="en-GB"/>
        </w:rPr>
      </w:pPr>
      <w:r>
        <w:rPr>
          <w:rFonts w:ascii="Times New Roman" w:hAnsi="Times New Roman"/>
          <w:sz w:val="20"/>
          <w:lang w:val="en-GB"/>
        </w:rPr>
        <w:t xml:space="preserve">Available capacity per slice </w:t>
      </w:r>
    </w:p>
    <w:p w:rsidR="0032196E" w:rsidRPr="008734D8" w:rsidRDefault="0032196E" w:rsidP="0032196E">
      <w:pPr>
        <w:pStyle w:val="00BodyText"/>
        <w:spacing w:after="0"/>
        <w:rPr>
          <w:rFonts w:ascii="Times New Roman" w:hAnsi="Times New Roman"/>
          <w:sz w:val="20"/>
          <w:lang w:val="en-GB"/>
        </w:rPr>
      </w:pPr>
      <w:bookmarkStart w:id="2" w:name="_GoBack"/>
      <w:bookmarkEnd w:id="2"/>
    </w:p>
    <w:p w:rsidR="00B3511B" w:rsidRPr="006E13D1" w:rsidRDefault="00B3511B" w:rsidP="00CD4C7B"/>
    <w:p w:rsidR="00A142B5" w:rsidRPr="006E13D1" w:rsidRDefault="00A142B5" w:rsidP="00A142B5">
      <w:pPr>
        <w:pStyle w:val="Heading1"/>
      </w:pPr>
      <w:r>
        <w:t>Annex</w:t>
      </w:r>
    </w:p>
    <w:p w:rsidR="001446C2" w:rsidRDefault="001446C2" w:rsidP="001446C2">
      <w:pPr>
        <w:rPr>
          <w:lang w:val="en-US" w:eastAsia="zh-CN"/>
        </w:rPr>
      </w:pPr>
      <w:r>
        <w:rPr>
          <w:lang w:eastAsia="zh-CN"/>
        </w:rPr>
        <w:t>TS 28.541</w:t>
      </w:r>
      <w:r>
        <w:t xml:space="preserve"> v16.2.0 contains the RRMPolicyRatio2 which defines policy to be used for RRM for handling different slices.</w:t>
      </w:r>
    </w:p>
    <w:p w:rsidR="001446C2" w:rsidRDefault="001446C2" w:rsidP="001446C2">
      <w:pPr>
        <w:pStyle w:val="ListParagraph"/>
        <w:numPr>
          <w:ilvl w:val="0"/>
          <w:numId w:val="5"/>
        </w:numPr>
      </w:pPr>
      <w:proofErr w:type="spellStart"/>
      <w:r>
        <w:rPr>
          <w:lang w:eastAsia="zh-CN"/>
        </w:rPr>
        <w:t>quotaType</w:t>
      </w:r>
      <w:proofErr w:type="spellEnd"/>
      <w:r>
        <w:rPr>
          <w:lang w:eastAsia="zh-CN"/>
        </w:rPr>
        <w:br/>
      </w:r>
      <w:r>
        <w:t xml:space="preserve">The attribute indicates the type of the quota which allows to allocate resources as strictly usable for defined slice(s) </w:t>
      </w:r>
      <w:proofErr w:type="gramStart"/>
      <w:r>
        <w:t>(  “</w:t>
      </w:r>
      <w:proofErr w:type="gramEnd"/>
      <w:r>
        <w:t>strict quota”) or allows that resources to be used by other slice(s) when defined slice(s) do not need them (  “float quota”).</w:t>
      </w:r>
    </w:p>
    <w:p w:rsidR="001446C2" w:rsidRDefault="001446C2" w:rsidP="001446C2">
      <w:pPr>
        <w:pStyle w:val="ListParagraph"/>
        <w:numPr>
          <w:ilvl w:val="0"/>
          <w:numId w:val="5"/>
        </w:numPr>
        <w:rPr>
          <w:lang w:eastAsia="zh-CN"/>
        </w:rPr>
      </w:pPr>
      <w:proofErr w:type="spellStart"/>
      <w:r>
        <w:rPr>
          <w:lang w:eastAsia="zh-CN"/>
        </w:rPr>
        <w:t>rRMPolicyMaxRatio</w:t>
      </w:r>
      <w:proofErr w:type="spellEnd"/>
      <w:r>
        <w:rPr>
          <w:lang w:eastAsia="zh-CN"/>
        </w:rPr>
        <w:br/>
      </w:r>
      <w:r>
        <w:t xml:space="preserve">The RRM policy setting the maximum percentage of radio resources to be allocated to the corresponding </w:t>
      </w:r>
      <w:bookmarkStart w:id="3" w:name="_Hlk22138964"/>
      <w:r>
        <w:t>S-</w:t>
      </w:r>
      <w:proofErr w:type="spellStart"/>
      <w:r>
        <w:t>NSSAIList</w:t>
      </w:r>
      <w:bookmarkEnd w:id="3"/>
      <w:r>
        <w:t>.</w:t>
      </w:r>
      <w:r>
        <w:rPr>
          <w:rFonts w:eastAsia="SimSun"/>
        </w:rPr>
        <w:t>This</w:t>
      </w:r>
      <w:proofErr w:type="spellEnd"/>
      <w:r>
        <w:rPr>
          <w:rFonts w:eastAsia="SimSun"/>
        </w:rPr>
        <w:t xml:space="preserve"> quota can be strict or float quota. Strict quota means resources are not allowed for other </w:t>
      </w:r>
      <w:proofErr w:type="spellStart"/>
      <w:r>
        <w:rPr>
          <w:rFonts w:eastAsia="SimSun"/>
        </w:rPr>
        <w:t>sNSSAIs</w:t>
      </w:r>
      <w:proofErr w:type="spellEnd"/>
      <w:r>
        <w:rPr>
          <w:rFonts w:eastAsia="SimSun"/>
        </w:rPr>
        <w:t xml:space="preserve"> even when they are not used by the defined </w:t>
      </w:r>
      <w:proofErr w:type="spellStart"/>
      <w:r>
        <w:rPr>
          <w:rFonts w:eastAsia="SimSun"/>
        </w:rPr>
        <w:t>sNSSAIList</w:t>
      </w:r>
      <w:proofErr w:type="spellEnd"/>
      <w:r>
        <w:rPr>
          <w:rFonts w:eastAsia="SimSun"/>
        </w:rPr>
        <w:t xml:space="preserve">. Float quota resources can be used by other </w:t>
      </w:r>
      <w:proofErr w:type="spellStart"/>
      <w:r>
        <w:rPr>
          <w:rFonts w:eastAsia="SimSun"/>
        </w:rPr>
        <w:t>sNSSAIs</w:t>
      </w:r>
      <w:proofErr w:type="spellEnd"/>
      <w:r>
        <w:rPr>
          <w:rFonts w:eastAsia="SimSun"/>
        </w:rPr>
        <w:t xml:space="preserve"> when the defined </w:t>
      </w:r>
      <w:proofErr w:type="spellStart"/>
      <w:r>
        <w:rPr>
          <w:rFonts w:eastAsia="SimSun"/>
        </w:rPr>
        <w:t>sNSSAIList</w:t>
      </w:r>
      <w:proofErr w:type="spellEnd"/>
      <w:r>
        <w:rPr>
          <w:rFonts w:eastAsia="SimSun"/>
        </w:rPr>
        <w:t xml:space="preserve"> do not need them.</w:t>
      </w:r>
    </w:p>
    <w:p w:rsidR="001446C2" w:rsidRDefault="001446C2" w:rsidP="001446C2">
      <w:pPr>
        <w:pStyle w:val="ListParagraph"/>
        <w:numPr>
          <w:ilvl w:val="0"/>
          <w:numId w:val="5"/>
        </w:numPr>
        <w:rPr>
          <w:lang w:eastAsia="zh-CN"/>
        </w:rPr>
      </w:pPr>
      <w:proofErr w:type="spellStart"/>
      <w:r>
        <w:rPr>
          <w:lang w:eastAsia="zh-CN"/>
        </w:rPr>
        <w:t>rRMPolicyMarginMaxRatio</w:t>
      </w:r>
      <w:proofErr w:type="spellEnd"/>
      <w:r>
        <w:rPr>
          <w:lang w:eastAsia="zh-CN"/>
        </w:rPr>
        <w:br/>
      </w:r>
      <w:r>
        <w:t>Maximum quota margin ratio is applicable when maximum quota policy ratio is of type “float quota”. It defines the resource quota within maximum quota to reserve buffers for new resource requirements for the specified S-</w:t>
      </w:r>
      <w:proofErr w:type="spellStart"/>
      <w:r>
        <w:t>NSSAIList</w:t>
      </w:r>
      <w:proofErr w:type="spellEnd"/>
      <w:r>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t>NSSAIList</w:t>
      </w:r>
      <w:proofErr w:type="spellEnd"/>
      <w:r>
        <w:t>. Value 0 indicates that no margin is used.</w:t>
      </w:r>
    </w:p>
    <w:p w:rsidR="001446C2" w:rsidRDefault="001446C2" w:rsidP="001446C2">
      <w:pPr>
        <w:pStyle w:val="ListParagraph"/>
        <w:numPr>
          <w:ilvl w:val="0"/>
          <w:numId w:val="5"/>
        </w:numPr>
        <w:rPr>
          <w:lang w:eastAsia="zh-CN"/>
        </w:rPr>
      </w:pPr>
      <w:proofErr w:type="spellStart"/>
      <w:r>
        <w:rPr>
          <w:lang w:eastAsia="zh-CN"/>
        </w:rPr>
        <w:t>rRMPolicyMinRatio</w:t>
      </w:r>
      <w:proofErr w:type="spellEnd"/>
      <w:r>
        <w:rPr>
          <w:lang w:eastAsia="zh-CN"/>
        </w:rPr>
        <w:br/>
      </w:r>
      <w:r>
        <w:t>The RRM policy setting the minimum percentage of radio resources to be allocated to the corresponding S-</w:t>
      </w:r>
      <w:proofErr w:type="spellStart"/>
      <w:r>
        <w:t>NSSAIList</w:t>
      </w:r>
      <w:proofErr w:type="spellEnd"/>
      <w:r>
        <w:t xml:space="preserve">. This quota can be strict or float quota. Strict quota means resources are not allowed for other </w:t>
      </w:r>
      <w:proofErr w:type="spellStart"/>
      <w:r>
        <w:t>sNSSAIs</w:t>
      </w:r>
      <w:proofErr w:type="spellEnd"/>
      <w:r>
        <w:t xml:space="preserve"> even when they are not used by the defined </w:t>
      </w:r>
      <w:proofErr w:type="spellStart"/>
      <w:r>
        <w:t>sNSSAIList</w:t>
      </w:r>
      <w:proofErr w:type="spellEnd"/>
      <w:r>
        <w:t xml:space="preserve">. Float quota resources can be used by other </w:t>
      </w:r>
      <w:proofErr w:type="spellStart"/>
      <w:r>
        <w:t>sNSSAIs</w:t>
      </w:r>
      <w:proofErr w:type="spellEnd"/>
      <w:r>
        <w:t xml:space="preserve"> when the defined </w:t>
      </w:r>
      <w:proofErr w:type="spellStart"/>
      <w:r>
        <w:t>sNSSAIList</w:t>
      </w:r>
      <w:proofErr w:type="spellEnd"/>
      <w:r>
        <w:t xml:space="preserve"> do not need them. Value 0 indicates that there is no minimum limit.</w:t>
      </w:r>
    </w:p>
    <w:p w:rsidR="001446C2" w:rsidRDefault="001446C2" w:rsidP="001446C2">
      <w:pPr>
        <w:pStyle w:val="ListParagraph"/>
        <w:numPr>
          <w:ilvl w:val="0"/>
          <w:numId w:val="5"/>
        </w:numPr>
        <w:rPr>
          <w:lang w:eastAsia="zh-CN"/>
        </w:rPr>
      </w:pPr>
      <w:proofErr w:type="spellStart"/>
      <w:r>
        <w:rPr>
          <w:lang w:eastAsia="zh-CN"/>
        </w:rPr>
        <w:t>rRMPolicyMarginMinRatio</w:t>
      </w:r>
      <w:proofErr w:type="spellEnd"/>
      <w:r>
        <w:rPr>
          <w:lang w:eastAsia="zh-CN"/>
        </w:rPr>
        <w:br/>
      </w:r>
      <w:r>
        <w:t>Minimum quota margin ratio is applicable when minimum quota policy ratio is of type “float quota”. It defines the resource quota within minimum quota to reserve buffers for new resource requirements for the specified S-</w:t>
      </w:r>
      <w:proofErr w:type="spellStart"/>
      <w:r>
        <w:t>NSSAIList</w:t>
      </w:r>
      <w:proofErr w:type="spellEnd"/>
      <w:r>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t>NSSAIList</w:t>
      </w:r>
      <w:proofErr w:type="spellEnd"/>
      <w:r>
        <w:t>. Value 0 indicates that no margin is used.</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7BB" w:rsidRDefault="006667BB">
      <w:r>
        <w:separator/>
      </w:r>
    </w:p>
  </w:endnote>
  <w:endnote w:type="continuationSeparator" w:id="0">
    <w:p w:rsidR="006667BB" w:rsidRDefault="0066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7BB" w:rsidRDefault="006667BB">
      <w:r>
        <w:separator/>
      </w:r>
    </w:p>
  </w:footnote>
  <w:footnote w:type="continuationSeparator" w:id="0">
    <w:p w:rsidR="006667BB" w:rsidRDefault="00666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80685A"/>
    <w:multiLevelType w:val="hybridMultilevel"/>
    <w:tmpl w:val="28325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6E0816"/>
    <w:multiLevelType w:val="hybridMultilevel"/>
    <w:tmpl w:val="C0C4D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9B4FBB"/>
    <w:multiLevelType w:val="hybridMultilevel"/>
    <w:tmpl w:val="31EEFBC4"/>
    <w:lvl w:ilvl="0" w:tplc="01B03E0E">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2DD5"/>
    <w:rsid w:val="00077B89"/>
    <w:rsid w:val="00080512"/>
    <w:rsid w:val="00083F0D"/>
    <w:rsid w:val="000B7BCF"/>
    <w:rsid w:val="000C556D"/>
    <w:rsid w:val="000D376D"/>
    <w:rsid w:val="000D58AB"/>
    <w:rsid w:val="001075B7"/>
    <w:rsid w:val="001370F2"/>
    <w:rsid w:val="001446C2"/>
    <w:rsid w:val="001549DD"/>
    <w:rsid w:val="00194CD0"/>
    <w:rsid w:val="001B08B3"/>
    <w:rsid w:val="001B5721"/>
    <w:rsid w:val="001C4281"/>
    <w:rsid w:val="001D0D3F"/>
    <w:rsid w:val="001F168B"/>
    <w:rsid w:val="001F70B7"/>
    <w:rsid w:val="002117C0"/>
    <w:rsid w:val="0022606D"/>
    <w:rsid w:val="002305DD"/>
    <w:rsid w:val="00236574"/>
    <w:rsid w:val="00243BC7"/>
    <w:rsid w:val="002623FC"/>
    <w:rsid w:val="002747EC"/>
    <w:rsid w:val="002855BF"/>
    <w:rsid w:val="002D2F69"/>
    <w:rsid w:val="002E1692"/>
    <w:rsid w:val="002F0D22"/>
    <w:rsid w:val="003172DC"/>
    <w:rsid w:val="0032196E"/>
    <w:rsid w:val="00326069"/>
    <w:rsid w:val="003454FC"/>
    <w:rsid w:val="00354540"/>
    <w:rsid w:val="0035462D"/>
    <w:rsid w:val="00363177"/>
    <w:rsid w:val="003B3FB3"/>
    <w:rsid w:val="003C4E37"/>
    <w:rsid w:val="003E16BE"/>
    <w:rsid w:val="003E7223"/>
    <w:rsid w:val="00401855"/>
    <w:rsid w:val="00464695"/>
    <w:rsid w:val="004D3578"/>
    <w:rsid w:val="004D380D"/>
    <w:rsid w:val="004D3F58"/>
    <w:rsid w:val="004D5E47"/>
    <w:rsid w:val="004E213A"/>
    <w:rsid w:val="004E21FC"/>
    <w:rsid w:val="00503171"/>
    <w:rsid w:val="0050401D"/>
    <w:rsid w:val="005153FE"/>
    <w:rsid w:val="005240A4"/>
    <w:rsid w:val="00534DA0"/>
    <w:rsid w:val="00543E6C"/>
    <w:rsid w:val="00544635"/>
    <w:rsid w:val="00565087"/>
    <w:rsid w:val="0056573F"/>
    <w:rsid w:val="00571CE2"/>
    <w:rsid w:val="005A4971"/>
    <w:rsid w:val="005A4C45"/>
    <w:rsid w:val="005B1232"/>
    <w:rsid w:val="005B2EEF"/>
    <w:rsid w:val="005D4274"/>
    <w:rsid w:val="00605E3E"/>
    <w:rsid w:val="00606376"/>
    <w:rsid w:val="00606DA9"/>
    <w:rsid w:val="00611566"/>
    <w:rsid w:val="00656E1E"/>
    <w:rsid w:val="006667BB"/>
    <w:rsid w:val="006C54B5"/>
    <w:rsid w:val="006D1E24"/>
    <w:rsid w:val="00734A5B"/>
    <w:rsid w:val="00743525"/>
    <w:rsid w:val="00744E76"/>
    <w:rsid w:val="007476DB"/>
    <w:rsid w:val="00747884"/>
    <w:rsid w:val="00757D40"/>
    <w:rsid w:val="00774846"/>
    <w:rsid w:val="00781F0F"/>
    <w:rsid w:val="0078727C"/>
    <w:rsid w:val="007C095F"/>
    <w:rsid w:val="007D1551"/>
    <w:rsid w:val="00802106"/>
    <w:rsid w:val="008028A4"/>
    <w:rsid w:val="00806520"/>
    <w:rsid w:val="008362DB"/>
    <w:rsid w:val="00840916"/>
    <w:rsid w:val="00853EDD"/>
    <w:rsid w:val="008604EE"/>
    <w:rsid w:val="008625C3"/>
    <w:rsid w:val="008734D8"/>
    <w:rsid w:val="008768CA"/>
    <w:rsid w:val="00880559"/>
    <w:rsid w:val="00881F28"/>
    <w:rsid w:val="008B710D"/>
    <w:rsid w:val="008C0270"/>
    <w:rsid w:val="008E1938"/>
    <w:rsid w:val="0090271F"/>
    <w:rsid w:val="00903D8C"/>
    <w:rsid w:val="00942EC2"/>
    <w:rsid w:val="00954BCB"/>
    <w:rsid w:val="00961B32"/>
    <w:rsid w:val="00971683"/>
    <w:rsid w:val="00972FD7"/>
    <w:rsid w:val="00974BB0"/>
    <w:rsid w:val="009A6E4F"/>
    <w:rsid w:val="009C4D5C"/>
    <w:rsid w:val="009C5413"/>
    <w:rsid w:val="009D0A28"/>
    <w:rsid w:val="009F3B54"/>
    <w:rsid w:val="009F7E6E"/>
    <w:rsid w:val="00A10F02"/>
    <w:rsid w:val="00A142B5"/>
    <w:rsid w:val="00A53724"/>
    <w:rsid w:val="00A82346"/>
    <w:rsid w:val="00A8361A"/>
    <w:rsid w:val="00A9671C"/>
    <w:rsid w:val="00AD4BCF"/>
    <w:rsid w:val="00AF78D5"/>
    <w:rsid w:val="00B15449"/>
    <w:rsid w:val="00B27734"/>
    <w:rsid w:val="00B3511B"/>
    <w:rsid w:val="00B36E45"/>
    <w:rsid w:val="00B9781E"/>
    <w:rsid w:val="00BF79F1"/>
    <w:rsid w:val="00C03035"/>
    <w:rsid w:val="00C215E3"/>
    <w:rsid w:val="00C33079"/>
    <w:rsid w:val="00C43B31"/>
    <w:rsid w:val="00C65AA2"/>
    <w:rsid w:val="00CA3D0C"/>
    <w:rsid w:val="00CB6651"/>
    <w:rsid w:val="00CB6887"/>
    <w:rsid w:val="00CC428F"/>
    <w:rsid w:val="00CD4C7B"/>
    <w:rsid w:val="00D22038"/>
    <w:rsid w:val="00D738D6"/>
    <w:rsid w:val="00D80795"/>
    <w:rsid w:val="00D87E00"/>
    <w:rsid w:val="00D9134D"/>
    <w:rsid w:val="00D97CD9"/>
    <w:rsid w:val="00DA7A03"/>
    <w:rsid w:val="00DB1818"/>
    <w:rsid w:val="00DC309B"/>
    <w:rsid w:val="00DC4DA2"/>
    <w:rsid w:val="00DE1406"/>
    <w:rsid w:val="00DF1BDB"/>
    <w:rsid w:val="00DF6749"/>
    <w:rsid w:val="00E07838"/>
    <w:rsid w:val="00E340BC"/>
    <w:rsid w:val="00E62835"/>
    <w:rsid w:val="00E77645"/>
    <w:rsid w:val="00E852FF"/>
    <w:rsid w:val="00E90ABE"/>
    <w:rsid w:val="00EA22F8"/>
    <w:rsid w:val="00EC4A25"/>
    <w:rsid w:val="00EE0A1E"/>
    <w:rsid w:val="00F025A2"/>
    <w:rsid w:val="00F2026E"/>
    <w:rsid w:val="00F2210A"/>
    <w:rsid w:val="00F37743"/>
    <w:rsid w:val="00F54A3D"/>
    <w:rsid w:val="00F653B8"/>
    <w:rsid w:val="00F76F8F"/>
    <w:rsid w:val="00FA1266"/>
    <w:rsid w:val="00FA606F"/>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B3671"/>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1446C2"/>
    <w:pPr>
      <w:overflowPunct w:val="0"/>
      <w:autoSpaceDE w:val="0"/>
      <w:autoSpaceDN w:val="0"/>
      <w:adjustRightInd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57873">
      <w:bodyDiv w:val="1"/>
      <w:marLeft w:val="0"/>
      <w:marRight w:val="0"/>
      <w:marTop w:val="0"/>
      <w:marBottom w:val="0"/>
      <w:divBdr>
        <w:top w:val="none" w:sz="0" w:space="0" w:color="auto"/>
        <w:left w:val="none" w:sz="0" w:space="0" w:color="auto"/>
        <w:bottom w:val="none" w:sz="0" w:space="0" w:color="auto"/>
        <w:right w:val="none" w:sz="0" w:space="0" w:color="auto"/>
      </w:divBdr>
    </w:div>
    <w:div w:id="130639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1961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215</TotalTime>
  <Pages>2</Pages>
  <Words>686</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16</cp:revision>
  <dcterms:created xsi:type="dcterms:W3CDTF">2019-06-29T13:33:00Z</dcterms:created>
  <dcterms:modified xsi:type="dcterms:W3CDTF">2019-10-16T11:33:00Z</dcterms:modified>
</cp:coreProperties>
</file>